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079" w:rsidRDefault="00992FCE">
      <w:pPr>
        <w:pStyle w:val="Default"/>
        <w:rPr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2929255</wp:posOffset>
                </wp:positionH>
                <wp:positionV relativeFrom="page">
                  <wp:posOffset>542290</wp:posOffset>
                </wp:positionV>
                <wp:extent cx="2609849" cy="590550"/>
                <wp:effectExtent l="0" t="0" r="0" b="0"/>
                <wp:wrapTopAndBottom/>
                <wp:docPr id="1" name="Pictu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49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BFC6CB"/>
                          </a:solidFill>
                          <a:prstDash val="solid"/>
                        </a:ln>
                      </wps:spPr>
                      <wps:txbx>
                        <w:txbxContent>
                          <w:p w:rsidR="00556079" w:rsidRDefault="0055607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992FCE" w:rsidRDefault="00992FC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vert="horz" wrap="square" lIns="90000" tIns="46800" rIns="90000" bIns="4680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icture 1" o:spid="_x0000_s1026" type="#_x0000_t202" style="position:absolute;margin-left:230.65pt;margin-top:42.7pt;width:205.5pt;height:46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" strokecolor="#bfc6cb" strokeweight="1pt">
                <v:textbox inset="2.5mm,1.3mm,2.5mm,1.3mm">
                  <w:txbxContent>
                    <w:p w:rsidR="00556079" w:rsidRDefault="00556079">
                      <w:pPr>
                        <w:rPr>
                          <w:color w:val="000000" w:themeColor="text1"/>
                        </w:rPr>
                      </w:pPr>
                    </w:p>
                    <w:p w:rsidR="00992FCE" w:rsidRDefault="00992FCE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3690619</wp:posOffset>
                </wp:positionH>
                <wp:positionV relativeFrom="page">
                  <wp:posOffset>161925</wp:posOffset>
                </wp:positionV>
                <wp:extent cx="2590799" cy="1295399"/>
                <wp:effectExtent l="0" t="0" r="0" b="0"/>
                <wp:wrapTopAndBottom/>
                <wp:docPr id="2" name="Pictur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799" cy="12953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BFC6CB"/>
                          </a:solidFill>
                          <a:prstDash val="solid"/>
                        </a:ln>
                      </wps:spPr>
                      <wps:txbx>
                        <w:txbxContent>
                          <w:p w:rsidR="00556079" w:rsidRDefault="00992FC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Утверждено:</w:t>
                            </w:r>
                          </w:p>
                          <w:p w:rsidR="00556079" w:rsidRDefault="00992FC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Заведующая МДОУ детский сад №21 «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Гне</w:t>
                            </w:r>
                            <w:r>
                              <w:rPr>
                                <w:color w:val="000000" w:themeColor="text1"/>
                              </w:rPr>
                              <w:t>шко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» </w:t>
                            </w:r>
                          </w:p>
                          <w:p w:rsidR="00556079" w:rsidRDefault="00992FC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________________Е.В.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Плахутина</w:t>
                            </w:r>
                            <w:proofErr w:type="spellEnd"/>
                          </w:p>
                        </w:txbxContent>
                      </wps:txbx>
                      <wps:bodyPr vert="horz" wrap="square" lIns="90000" tIns="46800" rIns="90000" bIns="4680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icture 2" o:spid="_x0000_s1027" type="#_x0000_t202" style="position:absolute;margin-left:290.6pt;margin-top:12.75pt;width:204pt;height:10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" strokecolor="#bfc6cb" strokeweight="1pt">
                <v:textbox inset="2.5mm,1.3mm,2.5mm,1.3mm">
                  <w:txbxContent>
                    <w:p w:rsidR="00556079" w:rsidRDefault="00992FC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Утверждено:</w:t>
                      </w:r>
                    </w:p>
                    <w:p w:rsidR="00556079" w:rsidRDefault="00992FC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Заведующая МДОУ детский сад №21 «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Гне</w:t>
                      </w:r>
                      <w:r>
                        <w:rPr>
                          <w:color w:val="000000" w:themeColor="text1"/>
                        </w:rPr>
                        <w:t>шко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» </w:t>
                      </w:r>
                    </w:p>
                    <w:p w:rsidR="00556079" w:rsidRDefault="00992FC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________________Е.В.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Плахутина</w:t>
                      </w:r>
                      <w:proofErr w:type="spellEnd"/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p>
    <w:p w:rsidR="00556079" w:rsidRDefault="00992FCE">
      <w:pPr>
        <w:pStyle w:val="Default"/>
        <w:ind w:left="-992"/>
        <w:jc w:val="right"/>
        <w:rPr>
          <w:sz w:val="28"/>
        </w:rPr>
      </w:pPr>
      <w:r>
        <w:rPr>
          <w:b/>
          <w:sz w:val="28"/>
        </w:rPr>
        <w:t xml:space="preserve"> </w:t>
      </w:r>
    </w:p>
    <w:p w:rsidR="00556079" w:rsidRDefault="00992FCE" w:rsidP="00992FCE">
      <w:pPr>
        <w:pStyle w:val="Default"/>
        <w:ind w:left="-1276"/>
        <w:rPr>
          <w:sz w:val="28"/>
        </w:rPr>
      </w:pPr>
      <w:bookmarkStart w:id="0" w:name="_GoBack"/>
      <w:r w:rsidRPr="00992FCE">
        <w:rPr>
          <w:noProof/>
          <w:sz w:val="28"/>
        </w:rPr>
        <w:lastRenderedPageBreak/>
        <w:drawing>
          <wp:inline distT="0" distB="0" distL="0" distR="0">
            <wp:extent cx="7320280" cy="9639300"/>
            <wp:effectExtent l="0" t="0" r="0" b="0"/>
            <wp:docPr id="3" name="Рисунок 3" descr="C:\Users\User\Pictures\Сканы\Скан_2022110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21102 (2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184" cy="964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6079" w:rsidRDefault="00992FCE">
      <w:pPr>
        <w:pStyle w:val="Default"/>
        <w:pageBreakBefore/>
        <w:rPr>
          <w:sz w:val="28"/>
        </w:rPr>
      </w:pPr>
      <w:r>
        <w:rPr>
          <w:sz w:val="28"/>
        </w:rPr>
        <w:lastRenderedPageBreak/>
        <w:t xml:space="preserve">стаж не более 3 лет, а также воспитателями, нуждающимися в дополнительной подготовке для проведения непрерывной образовательной деятельности в определенной группе.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>1.3. Основными принципами движ</w:t>
      </w:r>
      <w:r>
        <w:rPr>
          <w:sz w:val="28"/>
        </w:rPr>
        <w:t xml:space="preserve">ения наставничества являются добровольность, открытость, компетентность, соблюдение норм профессиональной этики.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1.4. Действие настоящего положения распространяется на педагогов и специалистов учреждения.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1.5. Участие в движении наставничества не должно </w:t>
      </w:r>
      <w:r>
        <w:rPr>
          <w:sz w:val="28"/>
        </w:rPr>
        <w:t xml:space="preserve">наносить ущерб основной деятельности участников движения.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1.6. Срок данного положения не ограничен. Действует до принятия нового.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1.7. В Положении используются следующие понятия: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1.8. Наставничество – универсальная технология передачи опыта, знаний, формирования навыков, компетенций, </w:t>
      </w:r>
      <w:proofErr w:type="spellStart"/>
      <w:r>
        <w:rPr>
          <w:sz w:val="28"/>
        </w:rPr>
        <w:t>метакомпетенций</w:t>
      </w:r>
      <w:proofErr w:type="spellEnd"/>
      <w:r>
        <w:rPr>
          <w:sz w:val="28"/>
        </w:rPr>
        <w:t xml:space="preserve"> и ценностей через неформальное </w:t>
      </w:r>
      <w:proofErr w:type="spellStart"/>
      <w:r>
        <w:rPr>
          <w:sz w:val="28"/>
        </w:rPr>
        <w:t>взаимообогащающее</w:t>
      </w:r>
      <w:proofErr w:type="spellEnd"/>
      <w:r>
        <w:rPr>
          <w:sz w:val="28"/>
        </w:rPr>
        <w:t xml:space="preserve"> общение, основанное на доверии и партнерстве.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>1.9. Форма наставничества – способ реа</w:t>
      </w:r>
      <w:r>
        <w:rPr>
          <w:sz w:val="28"/>
        </w:rPr>
        <w:t xml:space="preserve">лизации целевой модели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 участников.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1.10. Программа наставничества – комплекс </w:t>
      </w:r>
      <w:r>
        <w:rPr>
          <w:sz w:val="28"/>
        </w:rPr>
        <w:t xml:space="preserve">мероприятий и формирующих их действий, направленных на организацию взаимоотношений наставника и наставляемого в конкретных формах для получения ожидаемых результатов.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>1.11. Наставляемый – участник программы наставничества, который через взаимодействие с н</w:t>
      </w:r>
      <w:r>
        <w:rPr>
          <w:sz w:val="28"/>
        </w:rPr>
        <w:t xml:space="preserve">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>1.12. Наставник – участник программы наставничества, имеющий успешный опыт в достижении ж</w:t>
      </w:r>
      <w:r>
        <w:rPr>
          <w:sz w:val="28"/>
        </w:rPr>
        <w:t xml:space="preserve">изненного, личностного и профессионального результата, готовый поделиться опытом и навыками, необходимыми для стимуляции и поддержки процессов самореализации и самосовершенствования наставляемого.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1.13. Куратор – сотрудник ДОУ, заместитель заведующего по </w:t>
      </w:r>
      <w:r>
        <w:rPr>
          <w:sz w:val="28"/>
        </w:rPr>
        <w:t xml:space="preserve">УВР, который отвечает за организацию программы наставничества.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1.14. Целевая модель наставничества – система условий, ресурсов и процессов, необходимых для реализации программ наставничества в ДОУ. </w:t>
      </w:r>
    </w:p>
    <w:p w:rsidR="00556079" w:rsidRDefault="00992FCE">
      <w:pPr>
        <w:pStyle w:val="Default"/>
        <w:pageBreakBefore/>
        <w:rPr>
          <w:sz w:val="28"/>
        </w:rPr>
      </w:pPr>
      <w:r>
        <w:rPr>
          <w:sz w:val="28"/>
        </w:rPr>
        <w:lastRenderedPageBreak/>
        <w:t>1.15. Форма наставничества – способ реализации системы н</w:t>
      </w:r>
      <w:r>
        <w:rPr>
          <w:sz w:val="28"/>
        </w:rPr>
        <w:t xml:space="preserve">аставничества через организацию работы наставнической пары, участники которой находятся в заданной ролевой ситуации, определяемой основной деятельностью и позицией участников.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>1.16. Персонализированная (индивидуальная) программа наставничества – это кратк</w:t>
      </w:r>
      <w:r>
        <w:rPr>
          <w:sz w:val="28"/>
        </w:rPr>
        <w:t>осрочная персонализированная программа (до 1 года), включающая 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</w:t>
      </w:r>
      <w:r>
        <w:rPr>
          <w:sz w:val="28"/>
        </w:rPr>
        <w:t xml:space="preserve">х затруднений наставляемого и на поддержку его сильных сторон. </w:t>
      </w:r>
    </w:p>
    <w:p w:rsidR="00556079" w:rsidRDefault="00992FCE">
      <w:pPr>
        <w:pStyle w:val="Default"/>
        <w:rPr>
          <w:sz w:val="28"/>
        </w:rPr>
      </w:pPr>
      <w:r>
        <w:rPr>
          <w:b/>
          <w:sz w:val="28"/>
        </w:rPr>
        <w:t xml:space="preserve">2. Цели и задачи наставничества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>2.1. Цель наставничества в ДОУ – способствовать непрерывному профессиональному росту и самоопределению, личностному и социальному развитию педагогических работ</w:t>
      </w:r>
      <w:r>
        <w:rPr>
          <w:sz w:val="28"/>
        </w:rPr>
        <w:t xml:space="preserve">ников дошкольного учреждения, самореализации и закреплению начинающих специалистов в педагогической профессии.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2.2. Задачи наставничества в ДОУ: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− привить молодым специалистам интерес к педагогической деятельности и закрепить их в ДОУ;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>− ускорить процес</w:t>
      </w:r>
      <w:r>
        <w:rPr>
          <w:sz w:val="28"/>
        </w:rPr>
        <w:t xml:space="preserve">с профессионального становления воспитателя, развить его способности самостоятельно и качественно выполнять возложенные на него обязанности по занимаемой должности;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>− способствовать успешной адаптации молодых специалистов к корпоративной культуре, правила</w:t>
      </w:r>
      <w:r>
        <w:rPr>
          <w:sz w:val="28"/>
        </w:rPr>
        <w:t xml:space="preserve">м поведения в ДОУ;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− организовать психолого-педагогическую поддержку и оказание помощи начинающим педагогам в: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− проектировании и моделировании </w:t>
      </w:r>
      <w:proofErr w:type="spellStart"/>
      <w:r>
        <w:rPr>
          <w:sz w:val="28"/>
        </w:rPr>
        <w:t>воспитательно</w:t>
      </w:r>
      <w:proofErr w:type="spellEnd"/>
      <w:r>
        <w:rPr>
          <w:sz w:val="28"/>
        </w:rPr>
        <w:t xml:space="preserve"> - образовательного процесса;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>− проектировании развития личности каждого ребенка и детского колл</w:t>
      </w:r>
      <w:r>
        <w:rPr>
          <w:sz w:val="28"/>
        </w:rPr>
        <w:t xml:space="preserve">ектива в целом;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− формировании умений теоретически обоснованно выбирать средства, методы и организационные формы </w:t>
      </w:r>
      <w:proofErr w:type="spellStart"/>
      <w:r>
        <w:rPr>
          <w:sz w:val="28"/>
        </w:rPr>
        <w:t>воспитательно</w:t>
      </w:r>
      <w:proofErr w:type="spellEnd"/>
      <w:r>
        <w:rPr>
          <w:sz w:val="28"/>
        </w:rPr>
        <w:t xml:space="preserve">-образовательной работы;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− формировании умений определять и точно формулировать конкретные педагогические задачи, моделировать и создавать условия их решении; </w:t>
      </w:r>
    </w:p>
    <w:p w:rsidR="00556079" w:rsidRDefault="00992FCE">
      <w:pPr>
        <w:pStyle w:val="Default"/>
        <w:pageBreakBefore/>
        <w:rPr>
          <w:sz w:val="28"/>
        </w:rPr>
      </w:pPr>
      <w:r>
        <w:rPr>
          <w:sz w:val="28"/>
        </w:rPr>
        <w:lastRenderedPageBreak/>
        <w:t xml:space="preserve">− формировании уровня профессиональной деятельности педагогической позиции. </w:t>
      </w:r>
    </w:p>
    <w:p w:rsidR="00556079" w:rsidRDefault="00992FCE">
      <w:pPr>
        <w:pStyle w:val="Default"/>
        <w:rPr>
          <w:sz w:val="28"/>
        </w:rPr>
      </w:pPr>
      <w:r>
        <w:rPr>
          <w:b/>
          <w:sz w:val="28"/>
        </w:rPr>
        <w:t xml:space="preserve">3. Организационные основы наставничества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>3.</w:t>
      </w:r>
      <w:r>
        <w:rPr>
          <w:sz w:val="28"/>
        </w:rPr>
        <w:t xml:space="preserve">1. Наставничество в ДОУ организуется на основании приказа заведующего. 3.2. Руководство деятельностью наставников осуществляет руководитель ДОУ.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>3.3. Руководитель ДОУ выбирает наставника из наиболее подготовленных специалистов, воспитателей по следующим к</w:t>
      </w:r>
      <w:r>
        <w:rPr>
          <w:sz w:val="28"/>
        </w:rPr>
        <w:t xml:space="preserve">ритериям: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- высокий уровень профессиональной подготовки;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- развитые коммуникативные навыки и гибкость в общении;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- опыт воспитательной и методической работы;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- стабильные результаты в работе;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- богатый жизненный опыт;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- способность и готовность делиться профессиональным опытом;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- стаж педагогической деятельности не менее 5 лет.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3.4. Наставник может иметь одновременно не более двух подшефных педагогов.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>3.5. Кандидатуры наставников рассматриваются и утверждаются на пед</w:t>
      </w:r>
      <w:r>
        <w:rPr>
          <w:sz w:val="28"/>
        </w:rPr>
        <w:t xml:space="preserve">агогическом совете и согласовываются с заведующим ДОУ.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3.6. Назначение производится при обоюдном согласии наставника и молодого специалиста, за которым он будет закреплен, приказом заведующего ДОУ с указанием срока наставничества (не менее одного года).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>3.7. Наставничество устанавливается для следующих категорий сотрудников ДОУ: воспитателей, не имеющих трудового стажа педагогической деятельности в ДОУ; специалистов, имеющих стаж педагогической деятельности не более трех лет; воспитателей, переведенных на</w:t>
      </w:r>
      <w:r>
        <w:rPr>
          <w:sz w:val="28"/>
        </w:rPr>
        <w:t xml:space="preserve"> другую работу, в случае: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- если выполнение ими новых служебных обязанностей требует расширения и углубления профессиональных знаний и овладения определенными практическими навыками;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- воспитателей, нуждающихся в дополнительной подготовке для проведения </w:t>
      </w:r>
      <w:r>
        <w:rPr>
          <w:sz w:val="28"/>
        </w:rPr>
        <w:t xml:space="preserve">образовательной деятельности в определенной группе (по определенной тематике).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3.8. Замена наставника производится на основании приказа заведующим ДОУ в случаях: </w:t>
      </w:r>
    </w:p>
    <w:p w:rsidR="00556079" w:rsidRDefault="00992FCE">
      <w:pPr>
        <w:pStyle w:val="Default"/>
        <w:pageBreakBefore/>
        <w:rPr>
          <w:sz w:val="28"/>
        </w:rPr>
      </w:pPr>
      <w:r>
        <w:rPr>
          <w:sz w:val="28"/>
        </w:rPr>
        <w:lastRenderedPageBreak/>
        <w:t xml:space="preserve">- увольнения наставника;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- перевода на другую работу подшефного или наставника;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>- привлече</w:t>
      </w:r>
      <w:r>
        <w:rPr>
          <w:sz w:val="28"/>
        </w:rPr>
        <w:t xml:space="preserve">ния наставника к дисциплинарной ответственности;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- психологической несовместимости наставника и подшефного.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>3.9. Показателями оценки эффективности работы наставника является выполнение молодым воспитателем, специалистом целей и задач в период наставничес</w:t>
      </w:r>
      <w:r>
        <w:rPr>
          <w:sz w:val="28"/>
        </w:rPr>
        <w:t xml:space="preserve">тва. Оценка производится по результатам промежуточного и итогового контроля.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>3.10. Для мотивации к работе наставнику используются нематериальные способы стимулирования, направленные на повышение общественного статуса наставников, публичное признание их де</w:t>
      </w:r>
      <w:r>
        <w:rPr>
          <w:sz w:val="28"/>
        </w:rPr>
        <w:t xml:space="preserve">ятельности и заслуг. </w:t>
      </w:r>
    </w:p>
    <w:p w:rsidR="00556079" w:rsidRDefault="00992FCE">
      <w:pPr>
        <w:pStyle w:val="Default"/>
        <w:rPr>
          <w:sz w:val="28"/>
        </w:rPr>
      </w:pPr>
      <w:r>
        <w:rPr>
          <w:b/>
          <w:sz w:val="28"/>
        </w:rPr>
        <w:t xml:space="preserve">4. Содержание наставничества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4.1. Знать требования законодательства в сфере образования, ведомственных нормативных актов, определяющих права и обязанности молодого специалиста по занимаемой должности.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4.2. Изучать: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>- деловые и нрав</w:t>
      </w:r>
      <w:r>
        <w:rPr>
          <w:sz w:val="28"/>
        </w:rPr>
        <w:t xml:space="preserve">ственные качества молодого специалиста;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- отношение молодого специалиста к проведению образовательной деятельности, коллективу ДОУ, воспитанникам и их родителям;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- его увлечения, наклонности.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>4.3. Проводить необходимое обучение; контролировать и оценива</w:t>
      </w:r>
      <w:r>
        <w:rPr>
          <w:sz w:val="28"/>
        </w:rPr>
        <w:t xml:space="preserve">ть самостоятельное проведение молодым специалистом образовательной деятельности, мероприятий.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>4.4. Разрабатывать совместно с молодым специалистом план профессионального становления; давать конкретные задания и определять срок их выполнения; контролировать</w:t>
      </w:r>
      <w:r>
        <w:rPr>
          <w:sz w:val="28"/>
        </w:rPr>
        <w:t xml:space="preserve"> работу, оказывать необходимую помощь.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>4.5. Оказывать молодому специалисту индивидуальную помощь в овладении педагогической профессией, практическими приемами и способами качественного проведения непосредственно образовательной деятельности, выявлять и со</w:t>
      </w:r>
      <w:r>
        <w:rPr>
          <w:sz w:val="28"/>
        </w:rPr>
        <w:t xml:space="preserve">вместно устранять допущенные им ошибки.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>4.6. Развивать положительные качества молодого специалиста, в т. ч. личным примером, корректировать его поведение в ДОУ, привлекать к участию в общественной жизни коллектива, содействовать расширению общекультурного</w:t>
      </w:r>
      <w:r>
        <w:rPr>
          <w:sz w:val="28"/>
        </w:rPr>
        <w:t xml:space="preserve"> и профессионального кругозора.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4.7. Участвовать в обсуждении вопросов, связанных с педагогической и общественной деятельностью молодого специалиста, вносить предложения о его поощрении или применении мер воспитательного и дисциплинарного воздействия.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>4.</w:t>
      </w:r>
      <w:r>
        <w:rPr>
          <w:sz w:val="28"/>
        </w:rPr>
        <w:t xml:space="preserve">8. Подводить итоги профессиональной адаптации молодого специалиста, составлять отчет по результатам наставничества с заключением о прохождении адаптации, с предложениями по дальнейшей работе молодого специалиста.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4.9. Педагог-наставник: </w:t>
      </w:r>
    </w:p>
    <w:p w:rsidR="00556079" w:rsidRDefault="00992FCE">
      <w:pPr>
        <w:pStyle w:val="Default"/>
        <w:pageBreakBefore/>
        <w:rPr>
          <w:sz w:val="28"/>
        </w:rPr>
      </w:pPr>
      <w:r>
        <w:rPr>
          <w:sz w:val="28"/>
        </w:rPr>
        <w:lastRenderedPageBreak/>
        <w:t>- содействует соз</w:t>
      </w:r>
      <w:r>
        <w:rPr>
          <w:sz w:val="28"/>
        </w:rPr>
        <w:t xml:space="preserve">данию благоприятных условий для профессионального роста начинающих педагогов;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-обеспечивает атмосферу взаимопомощи;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- привлекает для оказания помощи наставляемому других педагогических работников образовательной организации с их согласия;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- координирует действия начинающего педагога в соответствии с задачами воспитания и обучения детей;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- оказывает помощь в проектировании, моделировании и организации </w:t>
      </w:r>
      <w:proofErr w:type="spellStart"/>
      <w:r>
        <w:rPr>
          <w:sz w:val="28"/>
        </w:rPr>
        <w:t>воспитательно</w:t>
      </w:r>
      <w:proofErr w:type="spellEnd"/>
      <w:r>
        <w:rPr>
          <w:sz w:val="28"/>
        </w:rPr>
        <w:t>-образовательной работы с детьми в соответствии с возрастными особенностями и</w:t>
      </w:r>
      <w:r>
        <w:rPr>
          <w:sz w:val="28"/>
        </w:rPr>
        <w:t xml:space="preserve"> задачами реализуемых программ;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>- передает свой педагогический опыт и профессиональное мастерство; -знакомит в процессе общения с теоретически обоснованными и востребованными педагогическими технологиями; -консультирует по подбору и использованию педагоги</w:t>
      </w:r>
      <w:r>
        <w:rPr>
          <w:sz w:val="28"/>
        </w:rPr>
        <w:t xml:space="preserve">чески целесообразных пособий, игрового и дидактического материала; оказывает позитивное влияние на рост профессиональной компетентности начинающего педагога. </w:t>
      </w:r>
    </w:p>
    <w:p w:rsidR="00556079" w:rsidRDefault="00992FCE">
      <w:pPr>
        <w:pStyle w:val="Default"/>
        <w:rPr>
          <w:sz w:val="28"/>
        </w:rPr>
      </w:pPr>
      <w:r>
        <w:rPr>
          <w:b/>
          <w:sz w:val="28"/>
        </w:rPr>
        <w:t xml:space="preserve">5. Права Наставника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>5.1. Подключать с согласия заведующего ДОУ, других сотрудников для дополните</w:t>
      </w:r>
      <w:r>
        <w:rPr>
          <w:sz w:val="28"/>
        </w:rPr>
        <w:t xml:space="preserve">льного обучения молодого специалиста.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5.2. Требовать рабочие отчеты у молодого специалиста, как в устной, так и в письменной форме. </w:t>
      </w:r>
    </w:p>
    <w:p w:rsidR="00556079" w:rsidRDefault="00992FCE">
      <w:pPr>
        <w:pStyle w:val="Default"/>
        <w:rPr>
          <w:sz w:val="28"/>
        </w:rPr>
      </w:pPr>
      <w:r>
        <w:rPr>
          <w:b/>
          <w:sz w:val="28"/>
        </w:rPr>
        <w:t xml:space="preserve">6. Обязанности молодого специалиста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6.1. Изучать Закон РФ "Об образовании", нормативные акты, определяющие его служебную деятельность, структуру, особенности работы ДОУ и функциональные обязанности по занимаемой должности.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>6.2. Постоянно работать над повышением профессионального мастерства,</w:t>
      </w:r>
      <w:r>
        <w:rPr>
          <w:sz w:val="28"/>
        </w:rPr>
        <w:t xml:space="preserve"> овладевать практическими навыками по занимаемой должности.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6.3. Учиться у наставника передовым методам и формам работы, правильно строить свои взаимоотношения с ним.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6.4. Повышать свой общеобразовательный и культурный уровень.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>6.5. Периодически отчитыв</w:t>
      </w:r>
      <w:r>
        <w:rPr>
          <w:sz w:val="28"/>
        </w:rPr>
        <w:t xml:space="preserve">аться по своей работе перед наставником и куратором. </w:t>
      </w:r>
    </w:p>
    <w:p w:rsidR="00556079" w:rsidRDefault="00992FCE">
      <w:pPr>
        <w:pStyle w:val="Default"/>
        <w:rPr>
          <w:sz w:val="28"/>
        </w:rPr>
      </w:pPr>
      <w:r>
        <w:rPr>
          <w:b/>
          <w:sz w:val="28"/>
        </w:rPr>
        <w:t xml:space="preserve">7. Права молодого специалиста.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7.1. Защищать свою профессиональную честь и достоинство.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7.2. Знакомиться с жалобами и другими документами, содержащими оценку его работы, давать по ним объяснения.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>7.3</w:t>
      </w:r>
      <w:r>
        <w:rPr>
          <w:sz w:val="28"/>
        </w:rPr>
        <w:t xml:space="preserve">. Посещать методические мероприятия, связанные с педагогической деятельностью.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7.4. Повышать квалификацию удобным для себя способом. </w:t>
      </w:r>
    </w:p>
    <w:p w:rsidR="00556079" w:rsidRDefault="00992FCE">
      <w:pPr>
        <w:pStyle w:val="Default"/>
        <w:rPr>
          <w:sz w:val="28"/>
        </w:rPr>
      </w:pPr>
      <w:r>
        <w:rPr>
          <w:b/>
          <w:sz w:val="28"/>
        </w:rPr>
        <w:t xml:space="preserve">8. Руководство работой наставника.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>8.1. Организация работы наставников и контроль их деятельности возлагается на заведую</w:t>
      </w:r>
      <w:r>
        <w:rPr>
          <w:sz w:val="28"/>
        </w:rPr>
        <w:t xml:space="preserve">щего по ДОУ.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8.2. Заведующий ДОУ обязан: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- представить назначенного молодого специалиста воспитателям ДОУ, объявить приказ о закреплении за ним наставника; </w:t>
      </w:r>
    </w:p>
    <w:p w:rsidR="00556079" w:rsidRDefault="00992FCE">
      <w:pPr>
        <w:pStyle w:val="Default"/>
        <w:pageBreakBefore/>
        <w:rPr>
          <w:sz w:val="28"/>
        </w:rPr>
      </w:pPr>
      <w:r>
        <w:rPr>
          <w:sz w:val="28"/>
        </w:rPr>
        <w:lastRenderedPageBreak/>
        <w:t xml:space="preserve">- создать необходимые условия для совместной работы молодого специалиста и его наставника;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>- пос</w:t>
      </w:r>
      <w:r>
        <w:rPr>
          <w:sz w:val="28"/>
        </w:rPr>
        <w:t xml:space="preserve">етить отдельные занятия и мероприятия, проводимые наставником и молодым специалистом;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-оказывать им методическую и практическую помощь в составлении планов работы с молодыми специалистами;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>- изучить, обобщить и распространить положительный опыт организац</w:t>
      </w:r>
      <w:r>
        <w:rPr>
          <w:sz w:val="28"/>
        </w:rPr>
        <w:t xml:space="preserve">ии наставничества в ДОУ;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- определить меры поощрения наставников.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8.3. 3аведующий утверждает куратора реализации программ наставничества, Дорожную карту (план мероприятий) по реализации Положения о системе наставничества педагогических работников в ДОУ;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8.4. Непосредственную ответственность за работу наставников с молодыми специалистами несет заведующий ДОУ. </w:t>
      </w:r>
    </w:p>
    <w:p w:rsidR="00556079" w:rsidRDefault="00992FCE">
      <w:pPr>
        <w:pStyle w:val="Default"/>
        <w:rPr>
          <w:sz w:val="28"/>
        </w:rPr>
      </w:pPr>
      <w:r>
        <w:rPr>
          <w:b/>
          <w:sz w:val="28"/>
        </w:rPr>
        <w:t xml:space="preserve">9. Документы, регламентирующие Наставничество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9.1. К документам, регламентирующим деятельность наставников, относятся: - настоящее Положение;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 xml:space="preserve">- приказ заведующего ДОУ об организации наставничества </w:t>
      </w:r>
    </w:p>
    <w:p w:rsidR="00556079" w:rsidRDefault="00992FCE">
      <w:pPr>
        <w:pStyle w:val="Default"/>
        <w:rPr>
          <w:sz w:val="28"/>
        </w:rPr>
      </w:pPr>
      <w:r>
        <w:rPr>
          <w:sz w:val="28"/>
        </w:rPr>
        <w:t>9.2. 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специальная рубрика. На са</w:t>
      </w:r>
      <w:r>
        <w:rPr>
          <w:sz w:val="28"/>
        </w:rPr>
        <w:t>йте размещаются сведения о реализуемых персонализированных программах наставничества педагогических работников, лучшие кейсы персонализированных программ наставничества педагогических работников, федеральная, региональная и локальная нормативно-правовая ба</w:t>
      </w:r>
      <w:r>
        <w:rPr>
          <w:sz w:val="28"/>
        </w:rPr>
        <w:t xml:space="preserve">за в сфере наставничества педагогических работников, методические рекомендации. </w:t>
      </w:r>
    </w:p>
    <w:p w:rsidR="00556079" w:rsidRDefault="00992FCE">
      <w:r>
        <w:rPr>
          <w:sz w:val="28"/>
        </w:rPr>
        <w:t>9.3. Результаты персонализированных программ наставничества педагогических работников в образовательной организации публикуются после их завершения.</w:t>
      </w:r>
    </w:p>
    <w:sectPr w:rsidR="00556079" w:rsidSect="00992FCE">
      <w:pgSz w:w="11906" w:h="16838"/>
      <w:pgMar w:top="567" w:right="1133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XO Thame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56079"/>
    <w:rsid w:val="00556079"/>
    <w:rsid w:val="00992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D3068"/>
  <w15:docId w15:val="{DFAB826B-0A90-4A2C-AD59-4FE62482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Default">
    <w:name w:val="Default"/>
    <w:link w:val="Default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0">
    <w:name w:val="Default"/>
    <w:link w:val="Default"/>
    <w:rPr>
      <w:rFonts w:ascii="Times New Roman" w:hAnsi="Times New Roman"/>
      <w:color w:val="000000"/>
      <w:sz w:val="24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5">
    <w:name w:val="Основной шрифт абзаца1"/>
    <w:link w:val="8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Заголовок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1813</Words>
  <Characters>10340</Characters>
  <Application>Microsoft Office Word</Application>
  <DocSecurity>0</DocSecurity>
  <Lines>86</Lines>
  <Paragraphs>24</Paragraphs>
  <ScaleCrop>false</ScaleCrop>
  <Company/>
  <LinksUpToDate>false</LinksUpToDate>
  <CharactersWithSpaces>12129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2022-11-02T12:04:00Z</dcterms:created>
  <dcterms:modified xsi:type="dcterms:W3CDTF">2022-11-02T12:06:00Z</dcterms:modified>
</cp:coreProperties>
</file>